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4013" w14:textId="4C6ABD2C" w:rsidR="004E0F59" w:rsidRPr="004E0F59" w:rsidRDefault="004E0F59" w:rsidP="004E0F59">
      <w:pPr>
        <w:bidi w:val="0"/>
        <w:spacing w:after="240" w:line="240" w:lineRule="auto"/>
        <w:textAlignment w:val="baseline"/>
        <w:outlineLvl w:val="0"/>
        <w:rPr>
          <w:rFonts w:ascii="sharp" w:eastAsia="Times New Roman" w:hAnsi="sharp" w:cs="Times New Roman"/>
          <w:b/>
          <w:bCs/>
          <w:color w:val="222222"/>
          <w:kern w:val="36"/>
          <w:sz w:val="30"/>
          <w:szCs w:val="30"/>
          <w:lang w:val="pt-BR"/>
        </w:rPr>
      </w:pPr>
      <w:r w:rsidRPr="004E0F59">
        <w:rPr>
          <w:rFonts w:ascii="sharp" w:eastAsia="Times New Roman" w:hAnsi="sharp" w:cs="Times New Roman"/>
          <w:b/>
          <w:bCs/>
          <w:color w:val="222222"/>
          <w:kern w:val="36"/>
          <w:sz w:val="30"/>
          <w:szCs w:val="30"/>
          <w:lang w:val="pt-BR"/>
        </w:rPr>
        <w:t>Interpretação do Alcorão -Báqara VIII</w:t>
      </w:r>
    </w:p>
    <w:p w14:paraId="2023E5DA" w14:textId="77777777" w:rsidR="001775AC" w:rsidRDefault="004E0F59" w:rsidP="001775AC">
      <w:pPr>
        <w:bidi w:val="0"/>
        <w:rPr>
          <w:rStyle w:val="fontstyle01"/>
          <w:lang w:val="pt-BR"/>
        </w:rPr>
      </w:pPr>
      <w:r>
        <w:rPr>
          <w:rStyle w:val="fontstyle01"/>
          <w:lang w:val="pt-BR"/>
        </w:rPr>
        <w:br/>
      </w:r>
      <w:r w:rsidRPr="004E0F59">
        <w:rPr>
          <w:rStyle w:val="fontstyle01"/>
          <w:lang w:val="pt-BR"/>
        </w:rPr>
        <w:t>A quinta face da incredulidade é a renegação,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que é demonstrada pelas palavras de Deus, falando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 xml:space="preserve">com Abraão (As): </w:t>
      </w:r>
      <w:r w:rsidRPr="004E0F59">
        <w:rPr>
          <w:rStyle w:val="fontstyle21"/>
          <w:lang w:val="pt-BR"/>
        </w:rPr>
        <w:t>“Renegamo-vos e iniciar-se-á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uma inimizade e um ódio duradouros entre nós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e vós, a menos que creiais unicamente em Deus</w:t>
      </w:r>
      <w:r>
        <w:rPr>
          <w:rStyle w:val="FootnoteReference"/>
          <w:rFonts w:ascii="Times-Bold" w:hAnsi="Times-Bold"/>
          <w:b/>
          <w:bCs/>
          <w:color w:val="000000"/>
          <w:sz w:val="24"/>
          <w:szCs w:val="24"/>
          <w:lang w:val="pt-BR"/>
        </w:rPr>
        <w:footnoteReference w:id="1"/>
      </w:r>
      <w:r w:rsidRPr="004E0F59">
        <w:rPr>
          <w:rStyle w:val="fontstyle21"/>
          <w:lang w:val="pt-BR"/>
        </w:rPr>
        <w:t>!”</w:t>
      </w:r>
    </w:p>
    <w:p w14:paraId="67DF1B52" w14:textId="45D2103B" w:rsidR="001775AC" w:rsidRDefault="004E0F59" w:rsidP="001775AC">
      <w:pPr>
        <w:bidi w:val="0"/>
        <w:rPr>
          <w:rStyle w:val="fontstyle01"/>
          <w:lang w:val="pt-BR"/>
        </w:rPr>
      </w:pPr>
      <w:r w:rsidRPr="004E0F59">
        <w:rPr>
          <w:rStyle w:val="fontstyle01"/>
          <w:lang w:val="pt-BR"/>
        </w:rPr>
        <w:t>E diz, citando satanás e a renegação de seus seguidores dentre os seres humanos,</w:t>
      </w:r>
      <w:r w:rsidR="009A46EE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 xml:space="preserve">no Dia da Ressurreição: </w:t>
      </w:r>
      <w:r w:rsidRPr="004E0F59">
        <w:rPr>
          <w:rStyle w:val="fontstyle21"/>
          <w:lang w:val="pt-BR"/>
        </w:rPr>
        <w:t>“Renego (o fato de) que me</w:t>
      </w:r>
      <w:r w:rsidR="001775AC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tenhais associado a Deus antes</w:t>
      </w:r>
      <w:r w:rsidR="001775AC">
        <w:rPr>
          <w:rStyle w:val="FootnoteReference"/>
          <w:rFonts w:ascii="Times-Bold" w:hAnsi="Times-Bold"/>
          <w:b/>
          <w:bCs/>
          <w:color w:val="000000"/>
          <w:sz w:val="24"/>
          <w:szCs w:val="24"/>
          <w:lang w:val="pt-BR"/>
        </w:rPr>
        <w:footnoteReference w:id="2"/>
      </w:r>
      <w:r w:rsidRPr="004E0F59">
        <w:rPr>
          <w:rStyle w:val="fontstyle21"/>
          <w:lang w:val="pt-BR"/>
        </w:rPr>
        <w:t xml:space="preserve">” </w:t>
      </w:r>
      <w:r w:rsidRPr="004E0F59">
        <w:rPr>
          <w:rStyle w:val="fontstyle01"/>
          <w:lang w:val="pt-BR"/>
        </w:rPr>
        <w:t xml:space="preserve">. </w:t>
      </w:r>
    </w:p>
    <w:p w14:paraId="63C4A9A2" w14:textId="1CB85D47" w:rsidR="004E0F59" w:rsidRDefault="004E0F59" w:rsidP="001775AC">
      <w:pPr>
        <w:bidi w:val="0"/>
        <w:rPr>
          <w:rStyle w:val="fontstyle01"/>
          <w:lang w:val="pt-BR"/>
        </w:rPr>
      </w:pPr>
      <w:r w:rsidRPr="004E0F59">
        <w:rPr>
          <w:rStyle w:val="fontstyle01"/>
          <w:lang w:val="pt-BR"/>
        </w:rPr>
        <w:t xml:space="preserve">E diz: “só </w:t>
      </w:r>
      <w:r w:rsidRPr="004E0F59">
        <w:rPr>
          <w:rStyle w:val="fontstyle21"/>
          <w:lang w:val="pt-BR"/>
        </w:rPr>
        <w:t>haveis adotado ídolos em vez de</w:t>
      </w:r>
      <w:r w:rsidR="001775AC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Deus, por causa do amor entre vós, e consideração quanto a esta vida terrena; eis que, no Dia da</w:t>
      </w:r>
      <w:r w:rsidR="001775AC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Ressurreição, negar-vos-eis e vos amaldiçoareis</w:t>
      </w:r>
      <w:r w:rsidR="001775AC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reciprocamente</w:t>
      </w:r>
      <w:r>
        <w:rPr>
          <w:rStyle w:val="FootnoteReference"/>
          <w:rFonts w:ascii="TimesNewRomanPSMT" w:hAnsi="TimesNewRomanPSMT"/>
          <w:color w:val="000000"/>
          <w:sz w:val="24"/>
          <w:szCs w:val="24"/>
          <w:lang w:val="pt-BR"/>
        </w:rPr>
        <w:footnoteReference w:id="3"/>
      </w:r>
      <w:r w:rsidRPr="004E0F59">
        <w:rPr>
          <w:rStyle w:val="fontstyle01"/>
          <w:lang w:val="pt-BR"/>
        </w:rPr>
        <w:t>” , ou seja,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 xml:space="preserve">a renegação de uns a outros. “... </w:t>
      </w:r>
      <w:r w:rsidRPr="004E0F59">
        <w:rPr>
          <w:rStyle w:val="fontstyle21"/>
          <w:lang w:val="pt-BR"/>
        </w:rPr>
        <w:t>tanto se lhes dá que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os admoestes ou não os admoestes; não crerão.”</w:t>
      </w:r>
      <w:r w:rsidRPr="004E0F59">
        <w:rPr>
          <w:rFonts w:ascii="Times-Bold" w:hAnsi="Times-Bold"/>
          <w:b/>
          <w:bCs/>
          <w:color w:val="000000"/>
          <w:lang w:val="pt-BR"/>
        </w:rPr>
        <w:br/>
      </w:r>
      <w:r w:rsidRPr="004E0F59">
        <w:rPr>
          <w:rStyle w:val="fontstyle01"/>
          <w:lang w:val="pt-BR"/>
        </w:rPr>
        <w:t>Aqui, vemos a comparação entre as características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dos tementes e dos incrédulos. se o Livro é orientação para os tementes, a admoestação ou a sua falta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dá no mesmo para os incrédulos. Os instrumentos de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 xml:space="preserve">recepção da verdade estão extraviados para eles. </w:t>
      </w:r>
    </w:p>
    <w:p w14:paraId="5938A0E4" w14:textId="529615CD" w:rsidR="004E0F59" w:rsidRDefault="004E0F59" w:rsidP="004E0F59">
      <w:pPr>
        <w:bidi w:val="0"/>
        <w:rPr>
          <w:rStyle w:val="fontstyle21"/>
          <w:lang w:val="pt-BR"/>
        </w:rPr>
      </w:pPr>
      <w:r w:rsidRPr="004E0F59">
        <w:rPr>
          <w:rStyle w:val="fontstyle01"/>
          <w:lang w:val="pt-BR"/>
        </w:rPr>
        <w:t>O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olho com que os tementes vêem os sinais de Deus, o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ouvido com que ouvem o apelo da verdade, o coração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com que compreendem as verdades, todos estão paralisados e inativos para os incrédulos. Eles possuem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olhos, ouvidos e mentes, porém não possuem o poder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da visão, da audição, e da compreensão, porque o seu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envolvimento nas coisas materiais e a sua obsessão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terrena são elementos que representam uma barreira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perante os instrumentos de conhecimento.</w:t>
      </w:r>
      <w:r w:rsidRPr="004E0F59">
        <w:rPr>
          <w:rFonts w:ascii="TimesNewRomanPSMT" w:hAnsi="TimesNewRomanPSMT"/>
          <w:color w:val="000000"/>
          <w:lang w:val="pt-BR"/>
        </w:rPr>
        <w:br/>
      </w:r>
      <w:r w:rsidRPr="004E0F59">
        <w:rPr>
          <w:rStyle w:val="fontstyle01"/>
          <w:lang w:val="pt-BR"/>
        </w:rPr>
        <w:t>Uma tradição do imam Mohammad ibn Ali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Al Báquir (</w:t>
      </w:r>
      <w:r>
        <w:rPr>
          <w:rStyle w:val="fontstyle01"/>
          <w:lang w:val="pt-BR"/>
        </w:rPr>
        <w:t>que a paz esteja com ele</w:t>
      </w:r>
      <w:r w:rsidRPr="004E0F59">
        <w:rPr>
          <w:rStyle w:val="fontstyle01"/>
          <w:lang w:val="pt-BR"/>
        </w:rPr>
        <w:t>), diz: “Todo servo crente possui uma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mancha branca em seu coração. Ao praticar um pecado, a mancha escurece. Quando se arrepende, a escuridão desaparece. se continuar pecando, a mancha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aumentará até cobrir a parte branca. Ao cobrir a parte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 xml:space="preserve">branca, nunca mais haverá bondade nele”. isso é indicado pelas palavras de Deus, exaltado seja: </w:t>
      </w:r>
      <w:r w:rsidRPr="004E0F59">
        <w:rPr>
          <w:rStyle w:val="fontstyle21"/>
          <w:lang w:val="pt-BR"/>
        </w:rPr>
        <w:t>“Qual!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Em seus corações há a mácula (do pecado), que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 xml:space="preserve">cometem” </w:t>
      </w:r>
      <w:r>
        <w:rPr>
          <w:rStyle w:val="FootnoteReference"/>
          <w:rFonts w:ascii="Times-Bold" w:hAnsi="Times-Bold"/>
          <w:b/>
          <w:bCs/>
          <w:color w:val="000000"/>
          <w:sz w:val="24"/>
          <w:szCs w:val="24"/>
          <w:lang w:val="pt-BR"/>
        </w:rPr>
        <w:footnoteReference w:id="4"/>
      </w:r>
      <w:r w:rsidRPr="004E0F59">
        <w:rPr>
          <w:rStyle w:val="fontstyle01"/>
          <w:lang w:val="pt-BR"/>
        </w:rPr>
        <w:t>.</w:t>
      </w:r>
      <w:r w:rsidRPr="004E0F59">
        <w:rPr>
          <w:rStyle w:val="fontstyle21"/>
          <w:lang w:val="pt-BR"/>
        </w:rPr>
        <w:t>“Deus selou os seus corações e os seus ouvidos;</w:t>
      </w:r>
      <w:r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 xml:space="preserve">seus olhos estão velados.” </w:t>
      </w:r>
    </w:p>
    <w:p w14:paraId="01002BDF" w14:textId="749114B4" w:rsidR="001775AC" w:rsidRDefault="004E0F59" w:rsidP="004E0F59">
      <w:pPr>
        <w:bidi w:val="0"/>
        <w:rPr>
          <w:rStyle w:val="fontstyle01"/>
          <w:lang w:val="pt-BR"/>
        </w:rPr>
      </w:pPr>
      <w:r w:rsidRPr="004E0F59">
        <w:rPr>
          <w:rStyle w:val="fontstyle01"/>
          <w:lang w:val="pt-BR"/>
        </w:rPr>
        <w:t xml:space="preserve">Deus os selou para não alcançarem nenhuma verdade quanto à orientação. </w:t>
      </w:r>
      <w:r w:rsidRPr="004E0F59">
        <w:rPr>
          <w:rStyle w:val="fontstyle01"/>
          <w:lang w:val="pt-BR"/>
        </w:rPr>
        <w:t>S</w:t>
      </w:r>
      <w:r w:rsidRPr="004E0F59">
        <w:rPr>
          <w:rStyle w:val="fontstyle01"/>
          <w:lang w:val="pt-BR"/>
        </w:rPr>
        <w:t>eus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olhos estão velados em castigo por terem zombado da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admoestação, a ponto de considerarem a</w:t>
      </w:r>
      <w:r>
        <w:rPr>
          <w:rStyle w:val="fontstyle01"/>
          <w:lang w:val="pt-BR"/>
        </w:rPr>
        <w:t xml:space="preserve"> </w:t>
      </w:r>
      <w:r w:rsidRPr="004E0F59">
        <w:rPr>
          <w:rStyle w:val="fontstyle01"/>
          <w:lang w:val="pt-BR"/>
        </w:rPr>
        <w:t>admoestação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e a falta dela em pé de igualdade. Essas pessoas são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como uma fgura ressequida, escura, inanimada, fxa,</w:t>
      </w:r>
      <w:r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incapaz de levantar o selo de seus corações, ouvidos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e olhos.</w:t>
      </w:r>
      <w:r>
        <w:rPr>
          <w:rtl/>
        </w:rPr>
        <w:br/>
      </w:r>
      <w:r>
        <w:rPr>
          <w:rtl/>
        </w:rPr>
        <w:br/>
      </w:r>
      <w:r w:rsidRPr="004E0F59">
        <w:rPr>
          <w:rStyle w:val="fontstyle01"/>
          <w:lang w:val="pt-BR"/>
        </w:rPr>
        <w:t>Aqui, cabe uma pergunta. O “selo” se refere à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permanência desses na incredulidade por imposição,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sem que haja possibilidade de sair de sua situação?</w:t>
      </w:r>
      <w:r w:rsidRPr="004E0F59">
        <w:rPr>
          <w:rFonts w:ascii="TimesNewRomanPSMT" w:hAnsi="TimesNewRomanPSMT"/>
          <w:color w:val="000000"/>
          <w:lang w:val="pt-BR"/>
        </w:rPr>
        <w:br/>
      </w:r>
      <w:r w:rsidRPr="004E0F59">
        <w:rPr>
          <w:rStyle w:val="fontstyle01"/>
          <w:lang w:val="pt-BR"/>
        </w:rPr>
        <w:t>isso não seria imposição? se for, por que o castigo? O Alcorão sagrado responde a essas perguntas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e ensina que esse “selo”, esse “véu”, é o resultado da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persistência deles no erro e da sua insistência perante a verdade, permanecendo na injustiça, na sedução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 xml:space="preserve">e na incredulidade. Deus, Altíssimo, diz: “... </w:t>
      </w:r>
      <w:r w:rsidRPr="004E0F59">
        <w:rPr>
          <w:rStyle w:val="fontstyle21"/>
          <w:lang w:val="pt-BR"/>
        </w:rPr>
        <w:t>e por</w:t>
      </w:r>
      <w:r w:rsidR="001775AC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 xml:space="preserve">dizerem: Nossos corações estão insensíveis! Todavia, Deus </w:t>
      </w:r>
      <w:r w:rsidRPr="004E0F59">
        <w:rPr>
          <w:rStyle w:val="fontstyle21"/>
          <w:lang w:val="pt-BR"/>
        </w:rPr>
        <w:lastRenderedPageBreak/>
        <w:t>lhes obstruiu os corações, por causa</w:t>
      </w:r>
      <w:r w:rsidR="001775AC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de sua incredulidade</w:t>
      </w:r>
      <w:r w:rsidR="001775AC">
        <w:rPr>
          <w:rStyle w:val="FootnoteReference"/>
          <w:rFonts w:ascii="Times-Bold" w:hAnsi="Times-Bold"/>
          <w:b/>
          <w:bCs/>
          <w:color w:val="000000"/>
          <w:sz w:val="24"/>
          <w:szCs w:val="24"/>
          <w:lang w:val="pt-BR"/>
        </w:rPr>
        <w:footnoteReference w:id="5"/>
      </w:r>
      <w:r w:rsidRPr="004E0F59">
        <w:rPr>
          <w:rStyle w:val="fontstyle21"/>
          <w:lang w:val="pt-BR"/>
        </w:rPr>
        <w:t xml:space="preserve">” </w:t>
      </w:r>
      <w:r w:rsidRPr="004E0F59">
        <w:rPr>
          <w:rStyle w:val="fontstyle01"/>
          <w:lang w:val="pt-BR"/>
        </w:rPr>
        <w:t>.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 xml:space="preserve">E diz: </w:t>
      </w:r>
      <w:r w:rsidRPr="004E0F59">
        <w:rPr>
          <w:rStyle w:val="fontstyle21"/>
          <w:lang w:val="pt-BR"/>
        </w:rPr>
        <w:t>“Assim sendo, Deus sela o coração de todo</w:t>
      </w:r>
      <w:r w:rsidR="001775AC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arrogante, tirano”</w:t>
      </w:r>
      <w:r w:rsidR="001775AC">
        <w:rPr>
          <w:rStyle w:val="fontstyle21"/>
          <w:lang w:val="pt-BR"/>
        </w:rPr>
        <w:t>.</w:t>
      </w:r>
      <w:r w:rsidR="001775AC">
        <w:rPr>
          <w:rStyle w:val="FootnoteReference"/>
          <w:rFonts w:ascii="Times-Bold" w:hAnsi="Times-Bold"/>
          <w:b/>
          <w:bCs/>
          <w:color w:val="000000"/>
          <w:sz w:val="24"/>
          <w:szCs w:val="24"/>
          <w:lang w:val="pt-BR"/>
        </w:rPr>
        <w:footnoteReference w:id="6"/>
      </w:r>
      <w:r w:rsidRPr="004E0F59">
        <w:rPr>
          <w:rStyle w:val="fontstyle01"/>
          <w:lang w:val="pt-BR"/>
        </w:rPr>
        <w:t xml:space="preserve"> </w:t>
      </w:r>
    </w:p>
    <w:p w14:paraId="77CF7AB7" w14:textId="4E66966A" w:rsidR="001775AC" w:rsidRDefault="004E0F59" w:rsidP="001775AC">
      <w:pPr>
        <w:bidi w:val="0"/>
        <w:rPr>
          <w:rStyle w:val="fontstyle01"/>
          <w:lang w:val="pt-BR"/>
        </w:rPr>
      </w:pPr>
      <w:r w:rsidRPr="004E0F59">
        <w:rPr>
          <w:rStyle w:val="fontstyle01"/>
          <w:lang w:val="pt-BR"/>
        </w:rPr>
        <w:t>E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 xml:space="preserve">diz, ainda: </w:t>
      </w:r>
      <w:r w:rsidRPr="004E0F59">
        <w:rPr>
          <w:rStyle w:val="fontstyle21"/>
          <w:lang w:val="pt-BR"/>
        </w:rPr>
        <w:t>“Não tens reparado naquele que idolatrou os seus vãos desejos! Deus extraviou-o com</w:t>
      </w:r>
      <w:r w:rsidR="001775AC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conhecimento, selando os seus ouvidos e o seu</w:t>
      </w:r>
      <w:r w:rsidR="001775AC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coração, e cobriu a sua visão. Quem o iluminará, depois de Deus (tê-lo</w:t>
      </w:r>
      <w:r w:rsidR="001775AC">
        <w:rPr>
          <w:rStyle w:val="fontstyle21"/>
          <w:lang w:val="pt-BR"/>
        </w:rPr>
        <w:t xml:space="preserve"> </w:t>
      </w:r>
      <w:r w:rsidRPr="004E0F59">
        <w:rPr>
          <w:rStyle w:val="fontstyle21"/>
          <w:lang w:val="pt-BR"/>
        </w:rPr>
        <w:t>desencaminhado)? Não</w:t>
      </w:r>
      <w:r w:rsidR="001775AC">
        <w:rPr>
          <w:rFonts w:ascii="Times-Bold" w:hAnsi="Times-Bold"/>
          <w:b/>
          <w:bCs/>
          <w:color w:val="000000"/>
          <w:lang w:val="pt-BR"/>
        </w:rPr>
        <w:t xml:space="preserve"> </w:t>
      </w:r>
      <w:r w:rsidRPr="004E0F59">
        <w:rPr>
          <w:rStyle w:val="fontstyle21"/>
          <w:lang w:val="pt-BR"/>
        </w:rPr>
        <w:t>meditais, pois?</w:t>
      </w:r>
      <w:r w:rsidR="001775AC">
        <w:rPr>
          <w:rStyle w:val="FootnoteReference"/>
          <w:rFonts w:ascii="Times-Bold" w:hAnsi="Times-Bold"/>
          <w:b/>
          <w:bCs/>
          <w:color w:val="000000"/>
          <w:sz w:val="24"/>
          <w:szCs w:val="24"/>
          <w:lang w:val="pt-BR"/>
        </w:rPr>
        <w:footnoteReference w:id="7"/>
      </w:r>
      <w:r w:rsidRPr="004E0F59">
        <w:rPr>
          <w:rStyle w:val="fontstyle01"/>
          <w:lang w:val="pt-BR"/>
        </w:rPr>
        <w:t xml:space="preserve">” . </w:t>
      </w:r>
    </w:p>
    <w:p w14:paraId="101C6CF7" w14:textId="092651D3" w:rsidR="00770564" w:rsidRPr="004E0F59" w:rsidRDefault="004E0F59" w:rsidP="001775AC">
      <w:pPr>
        <w:bidi w:val="0"/>
        <w:rPr>
          <w:lang w:val="pt-BR"/>
        </w:rPr>
      </w:pPr>
      <w:r w:rsidRPr="004E0F59">
        <w:rPr>
          <w:rStyle w:val="fontstyle01"/>
          <w:lang w:val="pt-BR"/>
        </w:rPr>
        <w:t>Todos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esses versículos confrmam que o motivo de sua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incompreensão, a paralisação dos instrumentos de</w:t>
      </w:r>
      <w:r w:rsidR="001775AC">
        <w:rPr>
          <w:rFonts w:ascii="TimesNewRomanPSMT" w:hAnsi="TimesNewRomanPSMT"/>
          <w:color w:val="000000"/>
          <w:lang w:val="pt-BR"/>
        </w:rPr>
        <w:t xml:space="preserve"> </w:t>
      </w:r>
      <w:r w:rsidRPr="004E0F59">
        <w:rPr>
          <w:rStyle w:val="fontstyle01"/>
          <w:lang w:val="pt-BR"/>
        </w:rPr>
        <w:t>entendimento e de ação são causados pela incredulidade, pela arrogância e pela vaidade.</w:t>
      </w:r>
      <w:r w:rsidR="001775AC">
        <w:rPr>
          <w:rStyle w:val="FootnoteReference"/>
          <w:rFonts w:ascii="TimesNewRomanPSMT" w:hAnsi="TimesNewRomanPSMT"/>
          <w:color w:val="000000"/>
          <w:sz w:val="24"/>
          <w:szCs w:val="24"/>
          <w:lang w:val="pt-BR"/>
        </w:rPr>
        <w:footnoteReference w:id="8"/>
      </w:r>
      <w:r w:rsidR="001775AC">
        <w:rPr>
          <w:rStyle w:val="fontstyle01"/>
          <w:lang w:val="pt-BR"/>
        </w:rPr>
        <w:br/>
      </w:r>
      <w:r w:rsidR="001775AC">
        <w:rPr>
          <w:rStyle w:val="fontstyle01"/>
          <w:lang w:val="pt-BR"/>
        </w:rPr>
        <w:br/>
      </w:r>
    </w:p>
    <w:sectPr w:rsidR="00770564" w:rsidRPr="004E0F59" w:rsidSect="00E042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4AFB" w14:textId="77777777" w:rsidR="0065540D" w:rsidRDefault="0065540D" w:rsidP="004E0F59">
      <w:pPr>
        <w:spacing w:after="0" w:line="240" w:lineRule="auto"/>
      </w:pPr>
      <w:r>
        <w:separator/>
      </w:r>
    </w:p>
  </w:endnote>
  <w:endnote w:type="continuationSeparator" w:id="0">
    <w:p w14:paraId="76FF10E0" w14:textId="77777777" w:rsidR="0065540D" w:rsidRDefault="0065540D" w:rsidP="004E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sharp">
    <w:altName w:val="Cambria"/>
    <w:panose1 w:val="00000000000000000000"/>
    <w:charset w:val="00"/>
    <w:family w:val="roman"/>
    <w:notTrueType/>
    <w:pitch w:val="default"/>
  </w:font>
  <w:font w:name="Swiss721BT-LightCondens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4149" w14:textId="77777777" w:rsidR="0065540D" w:rsidRDefault="0065540D" w:rsidP="004E0F59">
      <w:pPr>
        <w:spacing w:after="0" w:line="240" w:lineRule="auto"/>
      </w:pPr>
      <w:r>
        <w:separator/>
      </w:r>
    </w:p>
  </w:footnote>
  <w:footnote w:type="continuationSeparator" w:id="0">
    <w:p w14:paraId="4903BC69" w14:textId="77777777" w:rsidR="0065540D" w:rsidRDefault="0065540D" w:rsidP="004E0F59">
      <w:pPr>
        <w:spacing w:after="0" w:line="240" w:lineRule="auto"/>
      </w:pPr>
      <w:r>
        <w:continuationSeparator/>
      </w:r>
    </w:p>
  </w:footnote>
  <w:footnote w:id="1">
    <w:p w14:paraId="13CA2915" w14:textId="302B80E3" w:rsidR="004E0F59" w:rsidRPr="004E0F59" w:rsidRDefault="004E0F59" w:rsidP="004E0F59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4E0F59">
        <w:rPr>
          <w:rStyle w:val="fontstyle01"/>
          <w:lang w:val="pt-BR"/>
        </w:rPr>
        <w:t xml:space="preserve"> </w:t>
      </w:r>
      <w:r w:rsidRPr="004E0F59">
        <w:rPr>
          <w:rStyle w:val="fontstyle01"/>
          <w:lang w:val="pt-BR"/>
        </w:rPr>
        <w:t>Alcorão sagrado, 60:4</w:t>
      </w:r>
    </w:p>
  </w:footnote>
  <w:footnote w:id="2">
    <w:p w14:paraId="6E93C0A7" w14:textId="23957666" w:rsidR="001775AC" w:rsidRPr="001775AC" w:rsidRDefault="001775AC" w:rsidP="001775AC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1775AC">
        <w:rPr>
          <w:rStyle w:val="fontstyle01"/>
          <w:lang w:val="pt-BR"/>
        </w:rPr>
        <w:t xml:space="preserve"> </w:t>
      </w:r>
      <w:r w:rsidRPr="004E0F59">
        <w:rPr>
          <w:rStyle w:val="fontstyle01"/>
          <w:lang w:val="pt-BR"/>
        </w:rPr>
        <w:t>Alcorão sagrado,14:22</w:t>
      </w:r>
    </w:p>
  </w:footnote>
  <w:footnote w:id="3">
    <w:p w14:paraId="48C2A4EC" w14:textId="6C73AA68" w:rsidR="004E0F59" w:rsidRPr="004E0F59" w:rsidRDefault="004E0F59" w:rsidP="004E0F59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4E0F59">
        <w:rPr>
          <w:rStyle w:val="fontstyle01"/>
          <w:lang w:val="pt-BR"/>
        </w:rPr>
        <w:t xml:space="preserve"> </w:t>
      </w:r>
      <w:r w:rsidRPr="004E0F59">
        <w:rPr>
          <w:rStyle w:val="fontstyle01"/>
          <w:lang w:val="pt-BR"/>
        </w:rPr>
        <w:t>Alcorão sagrado, 29:25</w:t>
      </w:r>
    </w:p>
  </w:footnote>
  <w:footnote w:id="4">
    <w:p w14:paraId="07232E2F" w14:textId="153B248E" w:rsidR="004E0F59" w:rsidRPr="004E0F59" w:rsidRDefault="004E0F59" w:rsidP="004E0F59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4E0F59">
        <w:rPr>
          <w:rStyle w:val="fontstyle01"/>
          <w:lang w:val="pt-BR"/>
        </w:rPr>
        <w:t xml:space="preserve"> </w:t>
      </w:r>
      <w:r w:rsidRPr="004E0F59">
        <w:rPr>
          <w:rStyle w:val="fontstyle01"/>
          <w:lang w:val="pt-BR"/>
        </w:rPr>
        <w:t>Alcorão sagrado, 83:14</w:t>
      </w:r>
    </w:p>
  </w:footnote>
  <w:footnote w:id="5">
    <w:p w14:paraId="0063B623" w14:textId="3034B752" w:rsidR="001775AC" w:rsidRPr="001775AC" w:rsidRDefault="001775AC" w:rsidP="001775AC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1775AC">
        <w:rPr>
          <w:rStyle w:val="fontstyle01"/>
          <w:lang w:val="pt-BR"/>
        </w:rPr>
        <w:t xml:space="preserve"> </w:t>
      </w:r>
      <w:r w:rsidRPr="004E0F59">
        <w:rPr>
          <w:rStyle w:val="fontstyle01"/>
          <w:lang w:val="pt-BR"/>
        </w:rPr>
        <w:t>Alcorão sagrado, 4:155</w:t>
      </w:r>
    </w:p>
  </w:footnote>
  <w:footnote w:id="6">
    <w:p w14:paraId="605C1DC6" w14:textId="0F5749A6" w:rsidR="001775AC" w:rsidRPr="001775AC" w:rsidRDefault="001775AC" w:rsidP="001775AC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1775AC">
        <w:rPr>
          <w:rStyle w:val="fontstyle01"/>
          <w:lang w:val="pt-BR"/>
        </w:rPr>
        <w:t xml:space="preserve"> </w:t>
      </w:r>
      <w:r w:rsidRPr="004E0F59">
        <w:rPr>
          <w:rStyle w:val="fontstyle01"/>
          <w:lang w:val="pt-BR"/>
        </w:rPr>
        <w:t>Alcorão sagrado, 40:35.</w:t>
      </w:r>
    </w:p>
  </w:footnote>
  <w:footnote w:id="7">
    <w:p w14:paraId="666271FA" w14:textId="37A05092" w:rsidR="001775AC" w:rsidRPr="001775AC" w:rsidRDefault="001775AC" w:rsidP="001775AC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1775AC">
        <w:rPr>
          <w:rStyle w:val="fontstyle01"/>
          <w:lang w:val="pt-BR"/>
        </w:rPr>
        <w:t xml:space="preserve"> </w:t>
      </w:r>
      <w:r w:rsidRPr="004E0F59">
        <w:rPr>
          <w:rStyle w:val="fontstyle01"/>
          <w:lang w:val="pt-BR"/>
        </w:rPr>
        <w:t>Alcorão sagrado, 45:23</w:t>
      </w:r>
    </w:p>
  </w:footnote>
  <w:footnote w:id="8">
    <w:p w14:paraId="1E1DBF21" w14:textId="4EF68C72" w:rsidR="001775AC" w:rsidRPr="001775AC" w:rsidRDefault="001775AC" w:rsidP="001775AC">
      <w:pPr>
        <w:pStyle w:val="FootnoteText"/>
        <w:bidi w:val="0"/>
        <w:rPr>
          <w:lang w:val="pt-B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pt-BR"/>
        </w:rPr>
        <w:t>.</w:t>
      </w:r>
      <w:r w:rsidRPr="001775AC">
        <w:rPr>
          <w:rFonts w:ascii="Swiss721BT-LightCondensed" w:hAnsi="Swiss721BT-LightCondensed"/>
          <w:b/>
          <w:bCs/>
          <w:color w:val="000000"/>
          <w:sz w:val="16"/>
          <w:szCs w:val="16"/>
        </w:rPr>
        <w:t xml:space="preserve"> </w:t>
      </w:r>
      <w:proofErr w:type="spellStart"/>
      <w:r w:rsidRPr="001775AC">
        <w:rPr>
          <w:rFonts w:ascii="Swiss721BT-LightCondensed" w:hAnsi="Swiss721BT-LightCondensed"/>
          <w:b/>
          <w:bCs/>
          <w:color w:val="000000"/>
          <w:sz w:val="16"/>
          <w:szCs w:val="16"/>
        </w:rPr>
        <w:t>Revista</w:t>
      </w:r>
      <w:proofErr w:type="spellEnd"/>
      <w:r w:rsidRPr="001775AC">
        <w:rPr>
          <w:rFonts w:ascii="Swiss721BT-LightCondensed" w:hAnsi="Swiss721BT-LightCondensed"/>
          <w:b/>
          <w:bCs/>
          <w:color w:val="000000"/>
          <w:sz w:val="16"/>
          <w:szCs w:val="16"/>
        </w:rPr>
        <w:t xml:space="preserve"> </w:t>
      </w:r>
      <w:proofErr w:type="spellStart"/>
      <w:r w:rsidRPr="001775AC">
        <w:rPr>
          <w:rFonts w:ascii="Swiss721BT-LightCondensed" w:hAnsi="Swiss721BT-LightCondensed"/>
          <w:b/>
          <w:bCs/>
          <w:color w:val="000000"/>
          <w:sz w:val="16"/>
          <w:szCs w:val="16"/>
        </w:rPr>
        <w:t>Islâmica</w:t>
      </w:r>
      <w:proofErr w:type="spellEnd"/>
      <w:r w:rsidRPr="001775AC">
        <w:rPr>
          <w:rFonts w:ascii="Swiss721BT-LightCondensed" w:hAnsi="Swiss721BT-LightCondensed"/>
          <w:b/>
          <w:bCs/>
          <w:color w:val="000000"/>
          <w:sz w:val="16"/>
          <w:szCs w:val="16"/>
        </w:rPr>
        <w:t xml:space="preserve"> </w:t>
      </w:r>
      <w:proofErr w:type="spellStart"/>
      <w:r w:rsidRPr="001775AC">
        <w:rPr>
          <w:rFonts w:ascii="Swiss721BT-LightCondensed" w:hAnsi="Swiss721BT-LightCondensed"/>
          <w:b/>
          <w:bCs/>
          <w:color w:val="000000"/>
          <w:sz w:val="16"/>
          <w:szCs w:val="16"/>
        </w:rPr>
        <w:t>Evidências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59"/>
    <w:rsid w:val="001775AC"/>
    <w:rsid w:val="004E0F59"/>
    <w:rsid w:val="0065540D"/>
    <w:rsid w:val="00770564"/>
    <w:rsid w:val="009A46EE"/>
    <w:rsid w:val="00E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63808F3"/>
  <w15:chartTrackingRefBased/>
  <w15:docId w15:val="{B76130A6-A0CB-4C8D-84A6-AA49573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4E0F5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E0F5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E0F59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F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F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F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NAZEAT</dc:creator>
  <cp:keywords/>
  <dc:description/>
  <cp:lastModifiedBy>NAZEAT</cp:lastModifiedBy>
  <cp:revision>1</cp:revision>
  <dcterms:created xsi:type="dcterms:W3CDTF">2021-11-25T15:21:00Z</dcterms:created>
  <dcterms:modified xsi:type="dcterms:W3CDTF">2021-11-25T15:34:00Z</dcterms:modified>
</cp:coreProperties>
</file>