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51DC" w14:textId="5FBAF66D" w:rsidR="003A166B" w:rsidRPr="003A166B" w:rsidRDefault="003A166B" w:rsidP="003A166B">
      <w:pPr>
        <w:pStyle w:val="NormalWeb"/>
        <w:shd w:val="clear" w:color="auto" w:fill="FFFFFF"/>
        <w:spacing w:before="0" w:beforeAutospacing="0" w:after="443" w:afterAutospacing="0"/>
        <w:jc w:val="both"/>
        <w:textAlignment w:val="baseline"/>
        <w:rPr>
          <w:rFonts w:ascii="sharp" w:hAnsi="sharp"/>
          <w:color w:val="333333"/>
          <w:sz w:val="20"/>
          <w:szCs w:val="20"/>
          <w:lang w:val="pt-BR"/>
        </w:rPr>
      </w:pPr>
      <w:r w:rsidRPr="003A166B">
        <w:rPr>
          <w:rFonts w:ascii="sharp" w:hAnsi="sharp"/>
          <w:color w:val="333333"/>
          <w:sz w:val="20"/>
          <w:szCs w:val="20"/>
          <w:lang w:val="pt-BR"/>
        </w:rPr>
        <w:t xml:space="preserve">Interpretação do Alcorão -Báqara  parte </w:t>
      </w:r>
      <w:r>
        <w:rPr>
          <w:rFonts w:ascii="sharp" w:hAnsi="sharp"/>
          <w:color w:val="333333"/>
          <w:sz w:val="20"/>
          <w:szCs w:val="20"/>
          <w:lang w:val="pt-BR"/>
        </w:rPr>
        <w:t>2</w:t>
      </w:r>
    </w:p>
    <w:p w14:paraId="2AF1B7CA" w14:textId="72571A89" w:rsidR="003A166B" w:rsidRDefault="003A166B" w:rsidP="003A166B">
      <w:pPr>
        <w:bidi w:val="0"/>
        <w:rPr>
          <w:rStyle w:val="fontstyle01"/>
          <w:lang w:val="pt-BR"/>
        </w:rPr>
      </w:pPr>
      <w:r>
        <w:rPr>
          <w:rStyle w:val="fontstyle01"/>
          <w:lang w:val="pt-BR"/>
        </w:rPr>
        <w:br/>
      </w:r>
      <w:r w:rsidRPr="003A166B">
        <w:rPr>
          <w:rStyle w:val="fontstyle01"/>
          <w:lang w:val="pt-BR"/>
        </w:rPr>
        <w:t>É importante citarmos aqui que a época do politeísmo foi uma época de ouro da arte poética árabe.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Style w:val="fontstyle01"/>
          <w:lang w:val="pt-BR"/>
        </w:rPr>
        <w:t>Os muitos documentos à nossa disposição comprovam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que os árabes em geral, descalços, de aspecto rude e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iletrados, desfrutavam de uma elevada sensibilidade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nessa área da cultura. O que nos chegou de verso e prosa daquela época mostra o poder do povo que habitava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a Península Arábica de criar belas e fnas expressões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poéticas, que marcaram o apogeu da eloqüência na cultura local. Esse talento era claramente demonstrado em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reuniões de declamação.</w:t>
      </w:r>
    </w:p>
    <w:p w14:paraId="00E2A738" w14:textId="77777777" w:rsidR="003A166B" w:rsidRDefault="003A166B" w:rsidP="003A166B">
      <w:pPr>
        <w:bidi w:val="0"/>
        <w:rPr>
          <w:rStyle w:val="fontstyle01"/>
          <w:lang w:val="pt-BR"/>
        </w:rPr>
      </w:pPr>
      <w:r w:rsidRPr="003A166B">
        <w:rPr>
          <w:rStyle w:val="fontstyle01"/>
          <w:lang w:val="pt-BR"/>
        </w:rPr>
        <w:t>O mercado de Ucaz e outros 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seu exemplo constituíam fóruns poéticos em que se expressava com clareza essa importância. Em Ucaz, além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das transações comerciais e contatos sociais, havia um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Style w:val="fontstyle01"/>
          <w:lang w:val="pt-BR"/>
        </w:rPr>
        <w:t>movimento cultural em que eram expostas as mais importantes obras de poesia e prosa, terminando com 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escolha do que de mais belo foi produzido durante 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 xml:space="preserve">ano. </w:t>
      </w:r>
    </w:p>
    <w:p w14:paraId="30F77C0B" w14:textId="61D367E5" w:rsidR="003A166B" w:rsidRDefault="003A166B" w:rsidP="003A166B">
      <w:pPr>
        <w:bidi w:val="0"/>
        <w:rPr>
          <w:rFonts w:ascii="Times-Italic" w:hAnsi="Times-Italic"/>
          <w:i/>
          <w:iCs/>
          <w:color w:val="000000"/>
          <w:lang w:val="pt-BR"/>
        </w:rPr>
      </w:pPr>
      <w:r w:rsidRPr="003A166B">
        <w:rPr>
          <w:rStyle w:val="fontstyle01"/>
          <w:lang w:val="pt-BR"/>
        </w:rPr>
        <w:t>Os cerca de dez poemas denominados Mu’allakát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(literalmente “Pendurados”) são um paradigma desse</w:t>
      </w:r>
      <w:r>
        <w:rPr>
          <w:lang w:val="pt-BR"/>
        </w:rPr>
        <w:t xml:space="preserve"> </w:t>
      </w:r>
      <w:r w:rsidRPr="003A166B">
        <w:rPr>
          <w:rStyle w:val="fontstyle01"/>
          <w:lang w:val="pt-BR"/>
        </w:rPr>
        <w:t>fato. O poema vencedor era considerado uma grande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honra para o poeta e a tribo à qual ele pertencia.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Style w:val="fontstyle01"/>
          <w:lang w:val="pt-BR"/>
        </w:rPr>
        <w:t>Naquela época áurea da poesia árabe, o Alcorão surgiu para desafiar as pessoas: que produzissem algo similar a ele. Porém, mesmo usando todo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o seu talento e experiência na arte da composição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e declamação, os melhores entre os poetas árabes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foram incapazes de fazê-lo.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Style w:val="fontstyle01"/>
          <w:lang w:val="pt-BR"/>
        </w:rPr>
        <w:t>Uma testemunha cabal a respeito do signifcado das letras isoladas contidas no Alcorão Sagrado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é o Imam Ali Ibn Hussein (a.s.), que em um de seus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ahadith</w:t>
      </w:r>
      <w:r w:rsidRPr="003A166B">
        <w:rPr>
          <w:rStyle w:val="fontstyle21"/>
          <w:lang w:val="pt-BR"/>
        </w:rPr>
        <w:t xml:space="preserve">2 </w:t>
      </w:r>
      <w:r w:rsidRPr="003A166B">
        <w:rPr>
          <w:rStyle w:val="fontstyle01"/>
          <w:lang w:val="pt-BR"/>
        </w:rPr>
        <w:t>ensina: “Os coraixitas e os judeus não acreditaram no Alcorão e disseram que era pura</w:t>
      </w:r>
      <w:r>
        <w:rPr>
          <w:rStyle w:val="fontstyle01"/>
          <w:lang w:val="pt-BR"/>
        </w:rPr>
        <w:t xml:space="preserve"> </w:t>
      </w:r>
      <w:r w:rsidRPr="003A166B">
        <w:rPr>
          <w:rStyle w:val="fontstyle01"/>
          <w:lang w:val="pt-BR"/>
        </w:rPr>
        <w:t>magia e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que o Profeta o copiou de alguém. Então, Deus disse: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31"/>
          <w:lang w:val="pt-BR"/>
        </w:rPr>
        <w:t xml:space="preserve">‘Alef, Lam, Mim. Eis o Livro...’, </w:t>
      </w:r>
      <w:r w:rsidRPr="003A166B">
        <w:rPr>
          <w:rStyle w:val="fontstyle01"/>
          <w:lang w:val="pt-BR"/>
        </w:rPr>
        <w:t>ou seja: ‘Óh, Mohammad, este é o Livro que Eu revelei a Ti, composto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 xml:space="preserve">de letras das quais fazem parte o </w:t>
      </w:r>
      <w:r w:rsidRPr="003A166B">
        <w:rPr>
          <w:rStyle w:val="fontstyle21"/>
          <w:lang w:val="pt-BR"/>
        </w:rPr>
        <w:t xml:space="preserve">Alef, </w:t>
      </w:r>
      <w:r w:rsidRPr="003A166B">
        <w:rPr>
          <w:rStyle w:val="fontstyle01"/>
          <w:lang w:val="pt-BR"/>
        </w:rPr>
        <w:t>o Lam, e 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Mim, e é formado de vosso idioma e de vosso alfabeto. Portanto, produzi algo semelhante a ele, se</w:t>
      </w:r>
      <w:r>
        <w:rPr>
          <w:rStyle w:val="fontstyle01"/>
          <w:lang w:val="pt-BR"/>
        </w:rPr>
        <w:t xml:space="preserve"> </w:t>
      </w:r>
      <w:r w:rsidRPr="003A166B">
        <w:rPr>
          <w:rStyle w:val="fontstyle01"/>
          <w:lang w:val="pt-BR"/>
        </w:rPr>
        <w:t>fordes capazes’.” Há uma observação que apóia o que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Style w:val="fontstyle01"/>
          <w:lang w:val="pt-BR"/>
        </w:rPr>
        <w:t>apresentamos até aqui sobre a exegese das letras: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Style w:val="fontstyle01"/>
          <w:lang w:val="pt-BR"/>
        </w:rPr>
        <w:t>Logo depois delas, segue imediatamente a menção da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Style w:val="fontstyle01"/>
          <w:lang w:val="pt-BR"/>
        </w:rPr>
        <w:t>grandiosidade do Alcorão, e isso indica o vínculo entre as letras e a excelência do Livro Sagrado. Como</w:t>
      </w:r>
      <w:r w:rsidRPr="003A166B">
        <w:rPr>
          <w:rStyle w:val="fontstyle01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exemplo, citamos os seguintes versículos: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  <w:t xml:space="preserve">1. </w:t>
      </w:r>
      <w:r w:rsidRPr="003A166B">
        <w:rPr>
          <w:rFonts w:ascii="Times-BoldItalic" w:hAnsi="Times-BoldItalic"/>
          <w:b/>
          <w:bCs/>
          <w:i/>
          <w:iCs/>
          <w:color w:val="000000"/>
          <w:lang w:val="pt-BR"/>
        </w:rPr>
        <w:t xml:space="preserve">“Alef, Lam, Ra. </w:t>
      </w:r>
      <w:r w:rsidRPr="003A166B">
        <w:rPr>
          <w:rFonts w:ascii="Times-Bold" w:hAnsi="Times-Bold"/>
          <w:b/>
          <w:bCs/>
          <w:color w:val="000000"/>
          <w:lang w:val="pt-BR"/>
        </w:rPr>
        <w:t>Eis o Livro com versículos fundamentais, intensamente elucidados por parte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do onisciente, Prudentíssimo (...)</w:t>
      </w:r>
      <w:r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1"/>
      </w:r>
      <w:r w:rsidRPr="003A166B">
        <w:rPr>
          <w:rFonts w:ascii="Times-Bold" w:hAnsi="Times-Bold"/>
          <w:b/>
          <w:bCs/>
          <w:color w:val="000000"/>
          <w:lang w:val="pt-BR"/>
        </w:rPr>
        <w:t xml:space="preserve">”. </w:t>
      </w:r>
      <w:r w:rsidRPr="003A166B">
        <w:rPr>
          <w:rFonts w:ascii="Times-Bold" w:hAnsi="Times-Bold"/>
          <w:b/>
          <w:bCs/>
          <w:color w:val="000000"/>
          <w:lang w:val="pt-BR"/>
        </w:rPr>
        <w:br/>
      </w:r>
      <w:r w:rsidRPr="003A166B">
        <w:rPr>
          <w:rFonts w:ascii="Times-Italic" w:hAnsi="Times-Italic"/>
          <w:i/>
          <w:iCs/>
          <w:color w:val="000000"/>
          <w:lang w:val="pt-BR"/>
        </w:rPr>
        <w:t xml:space="preserve">2. </w:t>
      </w:r>
      <w:r w:rsidRPr="003A166B">
        <w:rPr>
          <w:rFonts w:ascii="Times-BoldItalic" w:hAnsi="Times-BoldItalic"/>
          <w:b/>
          <w:bCs/>
          <w:i/>
          <w:iCs/>
          <w:color w:val="000000"/>
          <w:lang w:val="pt-BR"/>
        </w:rPr>
        <w:t xml:space="preserve">“Tah, Sin. </w:t>
      </w:r>
      <w:r w:rsidRPr="003A166B">
        <w:rPr>
          <w:rFonts w:ascii="Times-Bold" w:hAnsi="Times-Bold"/>
          <w:b/>
          <w:bCs/>
          <w:color w:val="000000"/>
          <w:lang w:val="pt-BR"/>
        </w:rPr>
        <w:t>Estes são os versículos do Alcorão, o Livro esclarecedor (...)</w:t>
      </w:r>
      <w:r>
        <w:rPr>
          <w:rFonts w:ascii="Times-Bold" w:hAnsi="Times-Bold"/>
          <w:b/>
          <w:bCs/>
          <w:color w:val="000000"/>
          <w:lang w:val="pt-BR"/>
        </w:rPr>
        <w:t>.</w:t>
      </w:r>
      <w:r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2"/>
      </w:r>
      <w:r w:rsidRPr="003A166B">
        <w:rPr>
          <w:rFonts w:ascii="Times-Bold" w:hAnsi="Times-Bold"/>
          <w:b/>
          <w:bCs/>
          <w:color w:val="000000"/>
          <w:lang w:val="pt-BR"/>
        </w:rPr>
        <w:br/>
      </w:r>
      <w:r w:rsidRPr="003A166B">
        <w:rPr>
          <w:rFonts w:ascii="Times-Italic" w:hAnsi="Times-Italic"/>
          <w:i/>
          <w:iCs/>
          <w:color w:val="000000"/>
          <w:lang w:val="pt-BR"/>
        </w:rPr>
        <w:t xml:space="preserve">3. </w:t>
      </w:r>
      <w:r w:rsidRPr="003A166B">
        <w:rPr>
          <w:rFonts w:ascii="Times-BoldItalic" w:hAnsi="Times-BoldItalic"/>
          <w:b/>
          <w:bCs/>
          <w:i/>
          <w:iCs/>
          <w:color w:val="000000"/>
          <w:lang w:val="pt-BR"/>
        </w:rPr>
        <w:t xml:space="preserve">“Alef, Lam, Mim. </w:t>
      </w:r>
      <w:r w:rsidRPr="003A166B">
        <w:rPr>
          <w:rFonts w:ascii="Times-Bold" w:hAnsi="Times-Bold"/>
          <w:b/>
          <w:bCs/>
          <w:color w:val="000000"/>
          <w:lang w:val="pt-BR"/>
        </w:rPr>
        <w:t>Estes são os versículos do Livro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Sábio (...)</w:t>
      </w:r>
      <w:r>
        <w:rPr>
          <w:rFonts w:ascii="Times-Bold" w:hAnsi="Times-Bold"/>
          <w:b/>
          <w:bCs/>
          <w:color w:val="000000"/>
          <w:lang w:val="pt-BR"/>
        </w:rPr>
        <w:t>.</w:t>
      </w:r>
      <w:r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3"/>
      </w:r>
      <w:r>
        <w:rPr>
          <w:rFonts w:ascii="Times-Bold" w:hAnsi="Times-Bold"/>
          <w:b/>
          <w:bCs/>
          <w:color w:val="000000"/>
          <w:lang w:val="pt-BR"/>
        </w:rPr>
        <w:br/>
      </w:r>
      <w:r w:rsidRPr="003A166B">
        <w:rPr>
          <w:rFonts w:ascii="Times-Italic" w:hAnsi="Times-Italic"/>
          <w:i/>
          <w:iCs/>
          <w:color w:val="000000"/>
          <w:lang w:val="pt-BR"/>
        </w:rPr>
        <w:t xml:space="preserve">4. </w:t>
      </w:r>
      <w:r w:rsidRPr="003A166B">
        <w:rPr>
          <w:rFonts w:ascii="Times-BoldItalic" w:hAnsi="Times-BoldItalic"/>
          <w:b/>
          <w:bCs/>
          <w:i/>
          <w:iCs/>
          <w:color w:val="000000"/>
          <w:lang w:val="pt-BR"/>
        </w:rPr>
        <w:t xml:space="preserve">“Alef, Lam, Mim, Sad. </w:t>
      </w:r>
      <w:r w:rsidRPr="003A166B">
        <w:rPr>
          <w:rFonts w:ascii="Times-Bold" w:hAnsi="Times-Bold"/>
          <w:b/>
          <w:bCs/>
          <w:color w:val="000000"/>
          <w:lang w:val="pt-BR"/>
        </w:rPr>
        <w:t>(Eis aqui) um Livro, que te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foi revelado (...)</w:t>
      </w:r>
      <w:r>
        <w:rPr>
          <w:rFonts w:ascii="Times-Bold" w:hAnsi="Times-Bold"/>
          <w:b/>
          <w:bCs/>
          <w:color w:val="000000"/>
          <w:lang w:val="pt-BR"/>
        </w:rPr>
        <w:t>.</w:t>
      </w:r>
      <w:r>
        <w:rPr>
          <w:rStyle w:val="FootnoteReference"/>
          <w:rFonts w:ascii="Times-Bold" w:hAnsi="Times-Bold"/>
          <w:b/>
          <w:bCs/>
          <w:color w:val="000000"/>
          <w:lang w:val="pt-BR"/>
        </w:rPr>
        <w:footnoteReference w:id="4"/>
      </w:r>
      <w:r w:rsidRPr="003A166B">
        <w:rPr>
          <w:rFonts w:ascii="Times-Bold" w:hAnsi="Times-Bold"/>
          <w:b/>
          <w:bCs/>
          <w:color w:val="000000"/>
          <w:lang w:val="pt-BR"/>
        </w:rPr>
        <w:br/>
        <w:t>2. Eis o Livro que é indubitavelmente a orientação.</w:t>
      </w:r>
      <w:r w:rsidRPr="003A166B">
        <w:rPr>
          <w:rFonts w:ascii="Times-Bold" w:hAnsi="Times-Bold"/>
          <w:b/>
          <w:bCs/>
          <w:color w:val="000000"/>
          <w:lang w:val="pt-BR"/>
        </w:rPr>
        <w:br/>
      </w:r>
      <w:r w:rsidRPr="003A166B">
        <w:rPr>
          <w:rFonts w:ascii="Times-Italic" w:hAnsi="Times-Italic"/>
          <w:i/>
          <w:iCs/>
          <w:color w:val="000000"/>
          <w:lang w:val="pt-BR"/>
        </w:rPr>
        <w:t>Nós sabemos que a palavra “zálika” (aquilo), em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árabe, indica coisa distante. Porém, como o Alcorão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está entre as mãos das pessoas enquanto elas o lêem,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deduzimos que, nestes casos, indica algo próximo. Daí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 xml:space="preserve">traduzi-la por “eis”. </w:t>
      </w:r>
    </w:p>
    <w:p w14:paraId="5FAD9D1E" w14:textId="731969A9" w:rsidR="00CA4618" w:rsidRPr="003A166B" w:rsidRDefault="003A166B" w:rsidP="003A166B">
      <w:pPr>
        <w:bidi w:val="0"/>
        <w:rPr>
          <w:lang w:val="pt-BR"/>
        </w:rPr>
      </w:pPr>
      <w:r w:rsidRPr="003A166B">
        <w:rPr>
          <w:rFonts w:ascii="Times-Italic" w:hAnsi="Times-Italic"/>
          <w:i/>
          <w:iCs/>
          <w:color w:val="000000"/>
          <w:lang w:val="pt-BR"/>
        </w:rPr>
        <w:t>O motivo de utilizar o pronome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demonstrativo que expressa distância é a evidência da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elevação do Alcorão, como se, na sua grandiosidade,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ocupasse a condição de uma pérola rara na existência.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  <w:t>As letras “Alef” e “Mim” foram empregadas no Livro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para demonstrar a sua qualidade. “Eis o Livro” tem o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sentido de ser perfeito, assim como dizemos “eis o homem” ou “eis o herói”.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  <w:t>Baseados nisso, o que se deseja com “Eis o Livro” é demonstrar a perfeição de sua orientação, a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  <w:r w:rsidRPr="003A166B">
        <w:rPr>
          <w:rFonts w:ascii="Times-Italic" w:hAnsi="Times-Italic"/>
          <w:i/>
          <w:iCs/>
          <w:color w:val="000000"/>
          <w:lang w:val="pt-BR"/>
        </w:rPr>
        <w:lastRenderedPageBreak/>
        <w:t>abrangência de todas as particularidades das quais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trata, o que o torna algo grandioso, orientador por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excelência dos seres humanos, em todos os setores da</w:t>
      </w:r>
      <w:r>
        <w:rPr>
          <w:rFonts w:ascii="Times-Italic" w:hAnsi="Times-Italic"/>
          <w:i/>
          <w:iCs/>
          <w:color w:val="000000"/>
          <w:lang w:val="pt-BR"/>
        </w:rPr>
        <w:t xml:space="preserve"> </w:t>
      </w:r>
      <w:r w:rsidRPr="003A166B">
        <w:rPr>
          <w:rFonts w:ascii="Times-Italic" w:hAnsi="Times-Italic"/>
          <w:i/>
          <w:iCs/>
          <w:color w:val="000000"/>
          <w:lang w:val="pt-BR"/>
        </w:rPr>
        <w:t>vida e em todas as épocas.</w:t>
      </w:r>
      <w:r w:rsidRPr="003A166B">
        <w:rPr>
          <w:rFonts w:ascii="Times-Italic" w:hAnsi="Times-Italic"/>
          <w:i/>
          <w:iCs/>
          <w:color w:val="000000"/>
          <w:lang w:val="pt-BR"/>
        </w:rPr>
        <w:br/>
      </w:r>
    </w:p>
    <w:sectPr w:rsidR="00CA4618" w:rsidRPr="003A166B" w:rsidSect="00E042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718E" w14:textId="77777777" w:rsidR="002F2750" w:rsidRDefault="002F2750" w:rsidP="003A166B">
      <w:pPr>
        <w:spacing w:after="0" w:line="240" w:lineRule="auto"/>
      </w:pPr>
      <w:r>
        <w:separator/>
      </w:r>
    </w:p>
  </w:endnote>
  <w:endnote w:type="continuationSeparator" w:id="0">
    <w:p w14:paraId="4269F628" w14:textId="77777777" w:rsidR="002F2750" w:rsidRDefault="002F2750" w:rsidP="003A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shar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84F9" w14:textId="77777777" w:rsidR="002F2750" w:rsidRDefault="002F2750" w:rsidP="003A166B">
      <w:pPr>
        <w:spacing w:after="0" w:line="240" w:lineRule="auto"/>
      </w:pPr>
      <w:r>
        <w:separator/>
      </w:r>
    </w:p>
  </w:footnote>
  <w:footnote w:type="continuationSeparator" w:id="0">
    <w:p w14:paraId="14F2893C" w14:textId="77777777" w:rsidR="002F2750" w:rsidRDefault="002F2750" w:rsidP="003A166B">
      <w:pPr>
        <w:spacing w:after="0" w:line="240" w:lineRule="auto"/>
      </w:pPr>
      <w:r>
        <w:continuationSeparator/>
      </w:r>
    </w:p>
  </w:footnote>
  <w:footnote w:id="1">
    <w:p w14:paraId="3987CF8A" w14:textId="12DFD13B" w:rsidR="003A166B" w:rsidRPr="003A166B" w:rsidRDefault="003A166B" w:rsidP="003A166B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3A166B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11:1</w:t>
      </w:r>
    </w:p>
  </w:footnote>
  <w:footnote w:id="2">
    <w:p w14:paraId="064596EF" w14:textId="2C30DD4B" w:rsidR="003A166B" w:rsidRPr="003A166B" w:rsidRDefault="003A166B" w:rsidP="003A166B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3A166B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27:1</w:t>
      </w:r>
    </w:p>
  </w:footnote>
  <w:footnote w:id="3">
    <w:p w14:paraId="55035F0E" w14:textId="45AE32ED" w:rsidR="003A166B" w:rsidRPr="003A166B" w:rsidRDefault="003A166B" w:rsidP="003A166B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3A166B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24:1-2</w:t>
      </w:r>
    </w:p>
  </w:footnote>
  <w:footnote w:id="4">
    <w:p w14:paraId="56ED857D" w14:textId="44F57BCA" w:rsidR="003A166B" w:rsidRPr="003A166B" w:rsidRDefault="003A166B" w:rsidP="003A166B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3A166B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3A166B">
        <w:rPr>
          <w:rFonts w:ascii="Times-Bold" w:hAnsi="Times-Bold"/>
          <w:b/>
          <w:bCs/>
          <w:color w:val="000000"/>
          <w:lang w:val="pt-BR"/>
        </w:rPr>
        <w:t>7:1-2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6B"/>
    <w:rsid w:val="002F2750"/>
    <w:rsid w:val="003A166B"/>
    <w:rsid w:val="00CA4618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29A4B1A"/>
  <w15:chartTrackingRefBased/>
  <w15:docId w15:val="{8393CBDF-5F59-4578-87F1-DB6647F4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A166B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A166B"/>
    <w:rPr>
      <w:rFonts w:ascii="Times-Bold" w:hAnsi="Times-Bold" w:hint="default"/>
      <w:b/>
      <w:bCs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DefaultParagraphFont"/>
    <w:rsid w:val="003A166B"/>
    <w:rPr>
      <w:rFonts w:ascii="Times-BoldItalic" w:hAnsi="Times-BoldItalic" w:hint="default"/>
      <w:b/>
      <w:bCs/>
      <w:i/>
      <w:iCs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6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6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166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16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NAZEAT</dc:creator>
  <cp:keywords/>
  <dc:description/>
  <cp:lastModifiedBy>NAZEAT</cp:lastModifiedBy>
  <cp:revision>1</cp:revision>
  <dcterms:created xsi:type="dcterms:W3CDTF">2021-11-14T12:49:00Z</dcterms:created>
  <dcterms:modified xsi:type="dcterms:W3CDTF">2021-11-14T12:56:00Z</dcterms:modified>
</cp:coreProperties>
</file>